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  <w:start w:val="nil"/>
          <w:end w:val="nil"/>
        </w:tblBorders>
        <w:tblW w:w="11906" w:type="dxa"/>
        <w:tblLayout w:type="fixed"/>
        <w:tblInd w:w="0" w:type="dxa"/>
      </w:tblPr>
      <w:tblGrid>
        <w:gridCol w:w="3969"/>
        <w:gridCol w:w="7937"/>
      </w:tblGrid>
      <w:tr>
        <w:tc>
          <w:tcPr>
            <w:tcW w:type="dxa" w:w="3969"/>
            <w:gridSpan w:val="2"/>
            <w:shd w:val="clear" w:color="auto" w:fill="14231E"/>
            <w:tcMar>
              <w:top w:w="620" w:type="dxa"/>
              <w:bottom w:w="560" w:type="dxa"/>
              <w:start w:w="900" w:type="dxa"/>
              <w:end w:w="900" w:type="dxa"/>
              <w:left w:w="900" w:type="dxa"/>
              <w:right w:w="900" w:type="dxa"/>
            </w:tcMar>
          </w:tcPr>
          <w:p>
            <w:pPr>
              <w:spacing w:after="40" w:before="0" w:line="276" w:lineRule="auto"/>
            </w:pPr>
            <w:r>
              <w:rPr>
                <w:rFonts w:ascii="Inter" w:hAnsi="Inter" w:cs="Inter" w:eastAsia="Inter"/>
                <w:b/>
                <w:color w:val="FFFFFF"/>
                <w:sz w:val="52"/>
                <w:szCs w:val="52"/>
                <w:bCs/>
              </w:rPr>
              <w:t>Yacine Benamara</w:t>
            </w:r>
          </w:p>
          <w:p>
            <w:pPr>
              <w:spacing w:after="120" w:before="0" w:line="276" w:lineRule="auto"/>
            </w:pPr>
            <w:r>
              <w:rPr>
                <w:rFonts w:ascii="Inter" w:hAnsi="Inter" w:cs="Inter" w:eastAsia="Inter"/>
                <w:b/>
                <w:color w:val="E2A27C"/>
                <w:sz w:val="24"/>
                <w:szCs w:val="24"/>
                <w:bCs/>
              </w:rPr>
              <w:t>Ingénieur génie civil · Conducteur de travaux</w:t>
            </w:r>
          </w:p>
          <w:p>
            <w:pPr>
              <w:spacing w:after="0" w:before="0" w:line="324" w:lineRule="auto"/>
            </w:pPr>
            <w:r>
              <w:rPr>
                <w:rFonts w:ascii="Inter" w:hAnsi="Inter" w:cs="Inter" w:eastAsia="Inter"/>
                <w:b w:val="0"/>
                <w:color w:val="C9D1CC"/>
                <w:sz w:val="19"/>
                <w:szCs w:val="19"/>
              </w:rPr>
              <w:t>8 ans de chantiers résidentiels et d'équipements publics. Planning, métrés et pilotage d'équipes jusqu'à 60 personnes.</w:t>
            </w:r>
          </w:p>
        </w:tc>
      </w:tr>
      <w:tr>
        <w:tc>
          <w:tcPr>
            <w:tcW w:type="dxa" w:w="3969"/>
            <w:shd w:val="clear" w:color="auto" w:fill="F3EEE5"/>
            <w:tcMar>
              <w:top w:w="200" w:type="dxa"/>
              <w:bottom w:w="400" w:type="dxa"/>
              <w:start w:w="720" w:type="dxa"/>
              <w:end w:w="520" w:type="dxa"/>
              <w:left w:w="720" w:type="dxa"/>
              <w:right w:w="520" w:type="dxa"/>
            </w:tcMar>
          </w:tcPr>
          <w:p>
            <w:pPr>
              <w:spacing w:after="0"/>
            </w:pP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CONTACT</w:t>
            </w:r>
          </w:p>
          <w:p>
            <w:pPr>
              <w:spacing w:after="0" w:before="60" w:line="276" w:lineRule="auto"/>
            </w:pPr>
            <w:r>
              <w:rPr>
                <w:rFonts w:ascii="Inter" w:hAnsi="Inter" w:cs="Inter" w:eastAsia="Inter"/>
                <w:b w:val="0"/>
                <w:color w:val="6E736F"/>
                <w:sz w:val="16"/>
                <w:szCs w:val="16"/>
              </w:rPr>
              <w:t>Téléphone</w:t>
            </w:r>
          </w:p>
          <w:p>
            <w:pPr>
              <w:spacing w:after="0" w:before="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>+213 (0) 550 00 00 00</w:t>
            </w:r>
          </w:p>
          <w:p>
            <w:pPr>
              <w:spacing w:after="0" w:before="60" w:line="276" w:lineRule="auto"/>
            </w:pPr>
            <w:r>
              <w:rPr>
                <w:rFonts w:ascii="Inter" w:hAnsi="Inter" w:cs="Inter" w:eastAsia="Inter"/>
                <w:b w:val="0"/>
                <w:color w:val="6E736F"/>
                <w:sz w:val="16"/>
                <w:szCs w:val="16"/>
              </w:rPr>
              <w:t>E-mail</w:t>
            </w:r>
          </w:p>
          <w:p>
            <w:pPr>
              <w:spacing w:after="0" w:before="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>yacine.b@exemple.dz</w:t>
            </w:r>
          </w:p>
          <w:p>
            <w:pPr>
              <w:spacing w:after="0" w:before="60" w:line="276" w:lineRule="auto"/>
            </w:pPr>
            <w:r>
              <w:rPr>
                <w:rFonts w:ascii="Inter" w:hAnsi="Inter" w:cs="Inter" w:eastAsia="Inter"/>
                <w:b w:val="0"/>
                <w:color w:val="6E736F"/>
                <w:sz w:val="16"/>
                <w:szCs w:val="16"/>
              </w:rPr>
              <w:t>Ville</w:t>
            </w:r>
          </w:p>
          <w:p>
            <w:pPr>
              <w:spacing w:after="0" w:before="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>Oran, Algérie</w:t>
            </w:r>
          </w:p>
          <w:p>
            <w:pPr>
              <w:spacing w:after="0" w:before="60" w:line="276" w:lineRule="auto"/>
            </w:pPr>
            <w:r>
              <w:rPr>
                <w:rFonts w:ascii="Inter" w:hAnsi="Inter" w:cs="Inter" w:eastAsia="Inter"/>
                <w:b w:val="0"/>
                <w:color w:val="6E736F"/>
                <w:sz w:val="16"/>
                <w:szCs w:val="16"/>
              </w:rPr>
              <w:t>LinkedIn</w:t>
            </w:r>
          </w:p>
          <w:p>
            <w:pPr>
              <w:spacing w:after="0" w:before="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>linkedin.com/in/exemple</w:t>
            </w: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COMPÉTENCES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Planification de chantier</w:t>
            </w:r>
          </w:p>
          <w:p>
            <w:pPr>
              <w:spacing w:after="40" w:before="0" w:line="264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</w:rPr>
              <w:t xml:space="preserve">● 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</w:rPr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Métrés &amp; devis quantitatifs</w:t>
            </w:r>
          </w:p>
          <w:p>
            <w:pPr>
              <w:spacing w:after="40" w:before="0" w:line="264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</w:rPr>
              <w:t xml:space="preserve">● 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</w:rPr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Lecture de plans &amp; BIM</w:t>
            </w:r>
          </w:p>
          <w:p>
            <w:pPr>
              <w:spacing w:after="40" w:before="0" w:line="264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</w:rPr>
              <w:t xml:space="preserve">● 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Contrôle qualité béton</w:t>
            </w:r>
          </w:p>
          <w:p>
            <w:pPr>
              <w:spacing w:after="40" w:before="0" w:line="264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</w:rPr>
              <w:t xml:space="preserve">● 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Management d'équipe</w:t>
            </w:r>
          </w:p>
          <w:p>
            <w:pPr>
              <w:spacing w:after="40" w:before="0" w:line="264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</w:rPr>
              <w:t xml:space="preserve">● 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Sécurité chantier (HSE)</w:t>
            </w:r>
          </w:p>
          <w:p>
            <w:pPr>
              <w:spacing w:after="40" w:before="0" w:line="264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</w:rPr>
              <w:t xml:space="preserve">● </w:t>
            </w: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LOGICIELS</w:t>
            </w:r>
          </w:p>
          <w:p>
            <w:pPr>
              <w:spacing w:after="0" w:before="0" w:line="348" w:lineRule="auto"/>
            </w:pPr>
            <w:r>
              <w:rPr>
                <w:rFonts w:ascii="Inter" w:hAnsi="Inter" w:cs="Inter" w:eastAsia="Inter"/>
                <w:b w:val="0"/>
                <w:color w:val="14231E"/>
                <w:sz w:val="18"/>
                <w:szCs w:val="18"/>
              </w:rPr>
              <w:t>AutoCAD · Revit · Robot Structural · MS Project · Excel avancé · Primavera P6</w:t>
            </w: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LANGUES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 xml:space="preserve">Arabe  </w:t>
            </w:r>
            <w:r>
              <w:rPr>
                <w:rFonts w:ascii="Inter" w:hAnsi="Inter" w:cs="Inter" w:eastAsia="Inter"/>
                <w:b w:val="0"/>
                <w:color w:val="6E736F"/>
                <w:sz w:val="17"/>
                <w:szCs w:val="17"/>
              </w:rPr>
              <w:t>langue maternelle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 xml:space="preserve">Français  </w:t>
            </w:r>
            <w:r>
              <w:rPr>
                <w:rFonts w:ascii="Inter" w:hAnsi="Inter" w:cs="Inter" w:eastAsia="Inter"/>
                <w:b w:val="0"/>
                <w:color w:val="6E736F"/>
                <w:sz w:val="17"/>
                <w:szCs w:val="17"/>
              </w:rPr>
              <w:t>courant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 xml:space="preserve">Anglais  </w:t>
            </w:r>
            <w:r>
              <w:rPr>
                <w:rFonts w:ascii="Inter" w:hAnsi="Inter" w:cs="Inter" w:eastAsia="Inter"/>
                <w:b w:val="0"/>
                <w:color w:val="6E736F"/>
                <w:sz w:val="17"/>
                <w:szCs w:val="17"/>
              </w:rPr>
              <w:t>professionnel</w:t>
            </w:r>
          </w:p>
          <w:p>
            <w:pPr>
              <w:spacing w:after="0" w:before="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</w:rPr>
              <w:t xml:space="preserve">Tamazight  </w:t>
            </w:r>
            <w:r>
              <w:rPr>
                <w:rFonts w:ascii="Inter" w:hAnsi="Inter" w:cs="Inter" w:eastAsia="Inter"/>
                <w:b w:val="0"/>
                <w:color w:val="6E736F"/>
                <w:sz w:val="17"/>
                <w:szCs w:val="17"/>
              </w:rPr>
              <w:t>conversation</w:t>
            </w:r>
          </w:p>
        </w:tc>
        <w:tc>
          <w:tcPr>
            <w:tcW w:type="dxa" w:w="7937"/>
            <w:tcMar>
              <w:top w:w="200" w:type="dxa"/>
              <w:bottom w:w="400" w:type="dxa"/>
              <w:start w:w="620" w:type="dxa"/>
              <w:end w:w="900" w:type="dxa"/>
              <w:left w:w="620" w:type="dxa"/>
              <w:right w:w="900" w:type="dxa"/>
            </w:tcMar>
          </w:tcPr>
          <w:p>
            <w:pPr>
              <w:spacing w:after="0"/>
            </w:pP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PROFIL</w:t>
            </w:r>
          </w:p>
          <w:p>
            <w:pPr>
              <w:spacing w:after="0" w:before="0" w:line="348" w:lineRule="auto"/>
            </w:pPr>
            <w:r>
              <w:rPr>
                <w:rFonts w:ascii="Inter" w:hAnsi="Inter" w:cs="Inter" w:eastAsia="Inter"/>
                <w:b w:val="0"/>
                <w:color w:val="14231E"/>
                <w:sz w:val="20"/>
                <w:szCs w:val="20"/>
              </w:rPr>
              <w:t>Conducteur de travaux rigoureux, habitué aux délais serrés et aux chantiers multi-lots. Je fais le lien entre bureau d'études, sous-traitants et maître d'ouvrage, avec un reporting hebdomadaire chiffré.</w:t>
            </w: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EXPÉRIENCE PROFESSIONNELLE</w:t>
            </w:r>
          </w:p>
          <w:p>
            <w:pPr>
              <w:spacing w:after="0" w:before="1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22"/>
                <w:szCs w:val="22"/>
                <w:bCs/>
              </w:rPr>
              <w:t>Conducteur de travaux principal</w:t>
            </w:r>
          </w:p>
          <w:p>
            <w:pPr>
              <w:spacing w:after="60" w:before="0" w:line="276" w:lineRule="auto"/>
            </w:pPr>
            <w:r>
              <w:rPr>
                <w:rFonts w:ascii="Inter" w:hAnsi="Inter" w:cs="Inter" w:eastAsia="Inter"/>
                <w:b w:val="0"/>
                <w:color w:val="B5653A"/>
                <w:sz w:val="18"/>
                <w:szCs w:val="18"/>
              </w:rPr>
              <w:t>Entreprise de BTP (Oran)</w:t>
            </w:r>
            <w:r>
              <w:rPr>
                <w:rFonts w:ascii="Inter" w:hAnsi="Inter" w:cs="Inter" w:eastAsia="Inter"/>
                <w:b w:val="0"/>
                <w:color w:val="6E736F"/>
                <w:sz w:val="18"/>
                <w:szCs w:val="18"/>
              </w:rPr>
              <w:t xml:space="preserve">   ·   2022 — aujourd'hui</w:t>
            </w:r>
          </w:p>
          <w:p>
            <w:pPr>
              <w:spacing w:after="40" w:before="0" w:line="324" w:lineRule="auto"/>
              <w:ind w:left="255" w:hanging="198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Pilotage de 3 chantiers simultanés (120 logements, lycée 800 places, villas R+2), budget cumulé 1,4 Md DA.</w:t>
            </w:r>
          </w:p>
          <w:p>
            <w:pPr>
              <w:spacing w:after="40" w:before="0" w:line="324" w:lineRule="auto"/>
              <w:ind w:left="255" w:hanging="198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Mise en place d'un planning Gantt partagé et d'un suivi budget/avancement hebdomadaire : retards réduits de 6 à 2 semaines en moyenne.</w:t>
            </w:r>
          </w:p>
          <w:p>
            <w:pPr>
              <w:spacing w:after="40" w:before="0" w:line="324" w:lineRule="auto"/>
              <w:ind w:left="255" w:hanging="198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Encadrement de 4 chefs d'équipe et coordination de 9 sous-traitants.</w:t>
            </w:r>
          </w:p>
          <w:p>
            <w:pPr>
              <w:spacing w:after="0" w:before="1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22"/>
                <w:szCs w:val="22"/>
                <w:bCs/>
              </w:rPr>
              <w:t>Ingénieur travaux</w:t>
            </w:r>
          </w:p>
          <w:p>
            <w:pPr>
              <w:spacing w:after="60" w:before="0" w:line="276" w:lineRule="auto"/>
            </w:pPr>
            <w:r>
              <w:rPr>
                <w:rFonts w:ascii="Inter" w:hAnsi="Inter" w:cs="Inter" w:eastAsia="Inter"/>
                <w:b w:val="0"/>
                <w:color w:val="B5653A"/>
                <w:sz w:val="18"/>
                <w:szCs w:val="18"/>
              </w:rPr>
              <w:t>Bureau d'études &amp; réalisation (Tlemcen)</w:t>
            </w:r>
            <w:r>
              <w:rPr>
                <w:rFonts w:ascii="Inter" w:hAnsi="Inter" w:cs="Inter" w:eastAsia="Inter"/>
                <w:b w:val="0"/>
                <w:color w:val="6E736F"/>
                <w:sz w:val="18"/>
                <w:szCs w:val="18"/>
              </w:rPr>
              <w:t xml:space="preserve">   ·   2019 — 2022</w:t>
            </w:r>
          </w:p>
          <w:p>
            <w:pPr>
              <w:spacing w:after="40" w:before="0" w:line="324" w:lineRule="auto"/>
              <w:ind w:left="255" w:hanging="198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Métrés, devis quantitatifs et estimatifs pour 25 projets ; écart moyen devis/réalisé inférieur à 4 %.</w:t>
            </w:r>
          </w:p>
          <w:p>
            <w:pPr>
              <w:spacing w:after="40" w:before="0" w:line="324" w:lineRule="auto"/>
              <w:ind w:left="255" w:hanging="198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Contrôle des ferraillages et réception des coulages, dossiers de récolement.</w:t>
            </w:r>
          </w:p>
          <w:p>
            <w:pPr>
              <w:spacing w:after="0" w:before="14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22"/>
                <w:szCs w:val="22"/>
                <w:bCs/>
              </w:rPr>
              <w:t>Ingénieur stagiaire</w:t>
            </w:r>
          </w:p>
          <w:p>
            <w:pPr>
              <w:spacing w:after="60" w:before="0" w:line="276" w:lineRule="auto"/>
            </w:pPr>
            <w:r>
              <w:rPr>
                <w:rFonts w:ascii="Inter" w:hAnsi="Inter" w:cs="Inter" w:eastAsia="Inter"/>
                <w:b w:val="0"/>
                <w:color w:val="B5653A"/>
                <w:sz w:val="18"/>
                <w:szCs w:val="18"/>
              </w:rPr>
              <w:t>Direction des équipements publics</w:t>
            </w:r>
            <w:r>
              <w:rPr>
                <w:rFonts w:ascii="Inter" w:hAnsi="Inter" w:cs="Inter" w:eastAsia="Inter"/>
                <w:b w:val="0"/>
                <w:color w:val="6E736F"/>
                <w:sz w:val="18"/>
                <w:szCs w:val="18"/>
              </w:rPr>
              <w:t xml:space="preserve">   ·   2018 — 2019</w:t>
            </w:r>
          </w:p>
          <w:p>
            <w:pPr>
              <w:spacing w:after="40" w:before="0" w:line="324" w:lineRule="auto"/>
              <w:ind w:left="255" w:hanging="198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Suivi de chantier d'un CEM : PV de réunion, attachements et situations de travaux.</w:t>
            </w: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FORMATION</w:t>
            </w:r>
          </w:p>
          <w:p>
            <w:pPr>
              <w:spacing w:after="0" w:before="8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20"/>
                <w:szCs w:val="20"/>
                <w:bCs/>
              </w:rPr>
              <w:t>Master en génie civil — Structures</w:t>
            </w:r>
          </w:p>
          <w:p>
            <w:pPr>
              <w:spacing w:after="0" w:before="0" w:line="276" w:lineRule="auto"/>
            </w:pPr>
            <w:r>
              <w:rPr>
                <w:rFonts w:ascii="Inter" w:hAnsi="Inter" w:cs="Inter" w:eastAsia="Inter"/>
                <w:b w:val="0"/>
                <w:color w:val="6E736F"/>
                <w:sz w:val="18"/>
                <w:szCs w:val="18"/>
              </w:rPr>
              <w:t>Université (Oran)   ·   2018</w:t>
            </w:r>
          </w:p>
          <w:p>
            <w:pPr>
              <w:spacing w:after="0" w:before="80" w:line="276" w:lineRule="auto"/>
            </w:pPr>
            <w:r>
              <w:rPr>
                <w:rFonts w:ascii="Inter" w:hAnsi="Inter" w:cs="Inter" w:eastAsia="Inter"/>
                <w:b/>
                <w:color w:val="14231E"/>
                <w:sz w:val="20"/>
                <w:szCs w:val="20"/>
                <w:bCs/>
              </w:rPr>
              <w:t>Licence en génie civil</w:t>
            </w:r>
          </w:p>
          <w:p>
            <w:pPr>
              <w:spacing w:after="0" w:before="0" w:line="276" w:lineRule="auto"/>
            </w:pPr>
            <w:r>
              <w:rPr>
                <w:rFonts w:ascii="Inter" w:hAnsi="Inter" w:cs="Inter" w:eastAsia="Inter"/>
                <w:b w:val="0"/>
                <w:color w:val="6E736F"/>
                <w:sz w:val="18"/>
                <w:szCs w:val="18"/>
              </w:rPr>
              <w:t>Université (Oran)   ·   2016</w:t>
            </w:r>
          </w:p>
          <w:p>
            <w:pPr>
              <w:spacing w:after="80" w:before="220" w:line="276" w:lineRule="auto"/>
              <w:pBdr>
                <w:bottom w:val="single" w:sz="6" w:space="4" w:color="D9D2C4"/>
              </w:pBdr>
            </w:pPr>
            <w:r>
              <w:rPr>
                <w:rFonts w:ascii="Inter" w:hAnsi="Inter" w:cs="Inter" w:eastAsia="Inter"/>
                <w:b/>
                <w:color w:val="B5653A"/>
                <w:sz w:val="19"/>
                <w:szCs w:val="19"/>
                <w:bCs/>
              </w:rPr>
              <w:t>CERTIFICATIONS &amp; FORMATIONS</w:t>
            </w:r>
          </w:p>
          <w:p>
            <w:pPr>
              <w:spacing w:after="0" w:before="40" w:line="276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Gestion de projet (formation 40 h)</w:t>
            </w:r>
          </w:p>
          <w:p>
            <w:pPr>
              <w:spacing w:after="0" w:before="40" w:line="276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Sécurité chantier — niveau encadrement</w:t>
            </w:r>
          </w:p>
          <w:p>
            <w:pPr>
              <w:spacing w:after="0" w:before="40" w:line="276" w:lineRule="auto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</w:rPr>
              <w:t xml:space="preserve">▪  </w:t>
            </w:r>
            <w:r>
              <w:rPr>
                <w:rFonts w:ascii="Inter" w:hAnsi="Inter" w:cs="Inter" w:eastAsia="Inter"/>
                <w:b w:val="0"/>
                <w:color w:val="14231E"/>
                <w:sz w:val="19"/>
                <w:szCs w:val="19"/>
              </w:rPr>
              <w:t>Revit Structure — perfectionnement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0" w:right="0" w:bottom="340" w:left="0" w:header="72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76" w:lineRule="auto"/>
      <w:jc w:val="center"/>
    </w:pPr>
    <w:r>
      <w:rPr>
        <w:rFonts w:ascii="Inter" w:hAnsi="Inter" w:cs="Inter" w:eastAsia="Inter"/>
        <w:b w:val="0"/>
        <w:color w:val="6E736F"/>
        <w:sz w:val="15"/>
        <w:szCs w:val="15"/>
      </w:rPr>
      <w:t>Modèle de CV — candidat fictif. Conçu par Cadrien Studio.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 w:cs="Inter" w:eastAsia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(FR) — Cadrien Studio</dc:title>
  <dc:subject/>
  <dc:creator>Cadrien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